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6B3" w:rsidRPr="008C043C" w:rsidRDefault="001446B3" w:rsidP="008C043C">
      <w:pPr>
        <w:jc w:val="center"/>
        <w:rPr>
          <w:rFonts w:ascii="Times New Roman" w:hAnsi="Times New Roman" w:cs="Times New Roman"/>
          <w:b/>
          <w:bCs/>
          <w:sz w:val="28"/>
          <w:szCs w:val="28"/>
        </w:rPr>
      </w:pPr>
      <w:r w:rsidRPr="008C043C">
        <w:rPr>
          <w:rFonts w:ascii="Times New Roman" w:hAnsi="Times New Roman" w:cs="Times New Roman"/>
          <w:b/>
          <w:bCs/>
          <w:sz w:val="28"/>
          <w:szCs w:val="28"/>
        </w:rPr>
        <w:t>Порядок призначення і виплати компенсації фізичним особам, які надають соціальні послуги</w:t>
      </w:r>
    </w:p>
    <w:p w:rsidR="001446B3" w:rsidRPr="008C043C" w:rsidRDefault="001446B3" w:rsidP="008C043C">
      <w:pPr>
        <w:jc w:val="center"/>
        <w:rPr>
          <w:rFonts w:ascii="Times New Roman" w:hAnsi="Times New Roman" w:cs="Times New Roman"/>
          <w:sz w:val="16"/>
          <w:szCs w:val="16"/>
        </w:rPr>
      </w:pP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Постановою Кабінету Міністрів України 29.04.2004р. №558 із змінами, внесеними згідно з урядовим рішенням №428 від 10.09.2014р. затверджено Порядок призначення і виплати компенсації фізичним особам, які надають соціальні послуги.</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Згідно вищезазначеного нормативного акту право на призначення щомісячної виплати мають непрацюючі громадяни, які постійно надають соціальні послуги громадянам похилого віку, інвалідам, дітям-інвалідам, хворим, які не здатні до самообслуговування і потребують постійної сторонньої допомоги.</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Для призначення даного виду компенсацій фізичній особі, яка надає соціальні послуги необхідно звернутись до структурного підрозділу з питань соціального захисту населення з відповідними документами, а саме:</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заявою про згоду надавати соціальні послуги;</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паспорт, що посвідчує особу;</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висновком лікарсько-консультативної комісії медичної установи про те, що стан її здоров’я дозволяє постійно надавати соціальні послуги;</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xml:space="preserve">• копією трудової книжки, а у разі відсутності трудової книжки – письмовим повідомленням із зазначенням інформації про відсутність трудової </w:t>
      </w:r>
      <w:r>
        <w:rPr>
          <w:rFonts w:ascii="Times New Roman" w:hAnsi="Times New Roman" w:cs="Times New Roman"/>
          <w:sz w:val="28"/>
          <w:szCs w:val="28"/>
        </w:rPr>
        <w:t>книжки, останнього місця роботи.</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Крім того, подається заява на проведення перевірки даних про доходи особи з використанням відомостей Державного реєстру фізичних осіб – платників податків.</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Особа, яка потребує надання соціальних послуг, або її законний представник (у разі визнання цієї особи недієздатною) подає:</w:t>
      </w:r>
    </w:p>
    <w:p w:rsidR="001446B3" w:rsidRPr="008C043C" w:rsidRDefault="001446B3" w:rsidP="0034298E">
      <w:pPr>
        <w:numPr>
          <w:ilvl w:val="0"/>
          <w:numId w:val="1"/>
        </w:numPr>
        <w:tabs>
          <w:tab w:val="clear" w:pos="1260"/>
          <w:tab w:val="left" w:pos="900"/>
        </w:tabs>
        <w:ind w:left="540" w:firstLine="0"/>
        <w:jc w:val="both"/>
        <w:rPr>
          <w:rFonts w:ascii="Times New Roman" w:hAnsi="Times New Roman" w:cs="Times New Roman"/>
          <w:sz w:val="28"/>
          <w:szCs w:val="28"/>
        </w:rPr>
      </w:pPr>
      <w:r w:rsidRPr="008C043C">
        <w:rPr>
          <w:rFonts w:ascii="Times New Roman" w:hAnsi="Times New Roman" w:cs="Times New Roman"/>
          <w:sz w:val="28"/>
          <w:szCs w:val="28"/>
        </w:rPr>
        <w:t>заяву про необхідність надання соціальних послуг;</w:t>
      </w:r>
    </w:p>
    <w:p w:rsidR="001446B3" w:rsidRPr="008C043C" w:rsidRDefault="001446B3" w:rsidP="0034298E">
      <w:pPr>
        <w:numPr>
          <w:ilvl w:val="0"/>
          <w:numId w:val="1"/>
        </w:numPr>
        <w:tabs>
          <w:tab w:val="clear" w:pos="1260"/>
          <w:tab w:val="left" w:pos="900"/>
        </w:tabs>
        <w:ind w:left="540" w:firstLine="0"/>
        <w:jc w:val="both"/>
        <w:rPr>
          <w:rFonts w:ascii="Times New Roman" w:hAnsi="Times New Roman" w:cs="Times New Roman"/>
          <w:sz w:val="28"/>
          <w:szCs w:val="28"/>
        </w:rPr>
      </w:pPr>
      <w:r w:rsidRPr="008C043C">
        <w:rPr>
          <w:rFonts w:ascii="Times New Roman" w:hAnsi="Times New Roman" w:cs="Times New Roman"/>
          <w:sz w:val="28"/>
          <w:szCs w:val="28"/>
        </w:rPr>
        <w:t>паспорт, що посвідчує особу;</w:t>
      </w:r>
    </w:p>
    <w:p w:rsidR="001446B3" w:rsidRPr="008C043C" w:rsidRDefault="001446B3" w:rsidP="0034298E">
      <w:pPr>
        <w:numPr>
          <w:ilvl w:val="0"/>
          <w:numId w:val="1"/>
        </w:numPr>
        <w:tabs>
          <w:tab w:val="clear" w:pos="1260"/>
          <w:tab w:val="left" w:pos="900"/>
        </w:tabs>
        <w:ind w:left="540" w:firstLine="0"/>
        <w:jc w:val="both"/>
        <w:rPr>
          <w:rFonts w:ascii="Times New Roman" w:hAnsi="Times New Roman" w:cs="Times New Roman"/>
          <w:sz w:val="28"/>
          <w:szCs w:val="28"/>
        </w:rPr>
      </w:pPr>
      <w:r w:rsidRPr="008C043C">
        <w:rPr>
          <w:rFonts w:ascii="Times New Roman" w:hAnsi="Times New Roman" w:cs="Times New Roman"/>
          <w:sz w:val="28"/>
          <w:szCs w:val="28"/>
        </w:rPr>
        <w:t>копія довідки до акта огляду медико-соціальною експертною комісією;</w:t>
      </w:r>
    </w:p>
    <w:p w:rsidR="001446B3" w:rsidRPr="008C043C" w:rsidRDefault="001446B3" w:rsidP="0034298E">
      <w:pPr>
        <w:numPr>
          <w:ilvl w:val="0"/>
          <w:numId w:val="1"/>
        </w:numPr>
        <w:tabs>
          <w:tab w:val="clear" w:pos="1260"/>
          <w:tab w:val="left" w:pos="900"/>
        </w:tabs>
        <w:ind w:left="540" w:firstLine="0"/>
        <w:jc w:val="both"/>
        <w:rPr>
          <w:rFonts w:ascii="Times New Roman" w:hAnsi="Times New Roman" w:cs="Times New Roman"/>
          <w:sz w:val="28"/>
          <w:szCs w:val="28"/>
        </w:rPr>
      </w:pPr>
      <w:r w:rsidRPr="008C043C">
        <w:rPr>
          <w:rFonts w:ascii="Times New Roman" w:hAnsi="Times New Roman" w:cs="Times New Roman"/>
          <w:sz w:val="28"/>
          <w:szCs w:val="28"/>
        </w:rPr>
        <w:t xml:space="preserve">висновок лікарсько-консультаційної комісії медичної установи про необхідність постійного стороннього догляду та нездатність особи до самообслуговування (за винятком інвалідів I </w:t>
      </w:r>
      <w:bookmarkStart w:id="0" w:name="_GoBack"/>
      <w:bookmarkEnd w:id="0"/>
      <w:r w:rsidRPr="008C043C">
        <w:rPr>
          <w:rFonts w:ascii="Times New Roman" w:hAnsi="Times New Roman" w:cs="Times New Roman"/>
          <w:sz w:val="28"/>
          <w:szCs w:val="28"/>
        </w:rPr>
        <w:t>групи, інвалідність яких встановлена безстроково та які,згідно з довідкою до акту догляду медико-соціальною експертною комісією потребують постійного стороннього догляду).</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 xml:space="preserve">Компенсація призначається виходячи з прожиткового мінімуму для працездатних осіб у таких розмірах: </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15 відсотків – фізичним особам, які надають соціальні послуги інвалідам I групи;</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10 відсотків – фізичним особам, які надають соціальні послуги громадянам похилого віку, які за висновком лікарсько-консультаційної комісії потребують постійного стороннього догляду і не здатні до самообслуговування, інвалідам II групи та дітям-інвалідам</w:t>
      </w:r>
      <w:r>
        <w:rPr>
          <w:rFonts w:ascii="Times New Roman" w:hAnsi="Times New Roman" w:cs="Times New Roman"/>
          <w:sz w:val="28"/>
          <w:szCs w:val="28"/>
        </w:rPr>
        <w:t>;</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7 відсотків – фізичним особам, які надають соціальні послуги інвалідам ІІІ групи та хворим, які за висновком лікарсько-консультативної комісії потребують постійного стороннього догляду і не здатні до самообслуговування.</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Разом з тим, слід відзначити, що є ряд підстав, передбачених чинним законодавством, при наявності яких, компенсація за надання соціальних послуг не призначається, а саме:</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у разі, коли фізичним особам, які надають соціальні послуги громадянам, призначено;</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державну соціальну допомогу на догляд відповідно до Закону України «Про державну соціальну допомогу особам, які не мають права на пенсію, та інвалідам» або надбавку на догляд до державної соціальної допомоги згідно із Законом України «Про державну соціальну допомогу інвалідам з дитинства та дітям-інвалідам»;</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надбавку на догляд або державну соціальну допомогу на догляд відповідно до Законів України «Про пенсійне забезпечення» і «Про пенсійне забезпечення осіб, звільнених з військової служби, та деяких інших осіб;</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відшкодування витрат на надання послуг по догляду відповідно до Закону України «Про загальнообов’</w:t>
      </w:r>
      <w:r>
        <w:rPr>
          <w:rFonts w:ascii="Times New Roman" w:hAnsi="Times New Roman" w:cs="Times New Roman"/>
          <w:sz w:val="28"/>
          <w:szCs w:val="28"/>
        </w:rPr>
        <w:t xml:space="preserve">язкове </w:t>
      </w:r>
      <w:r w:rsidRPr="008C043C">
        <w:rPr>
          <w:rFonts w:ascii="Times New Roman" w:hAnsi="Times New Roman" w:cs="Times New Roman"/>
          <w:sz w:val="28"/>
          <w:szCs w:val="28"/>
        </w:rPr>
        <w:t>державне соціальне страхування від нещасного випадку на виробництві та професійного захворювання, які спричинили втрату працездатності»;</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фізичним особам, які надають соціальні послуги і отримують допомогу на догляд відповідно до Закону України «Про психіатричну допомогу»;</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фізичним особам, які надають соціальні послуги на платній основі;</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самозайнятим особам;</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фізичним особам, які проходять альтернативну (невійськову) службу;</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фізичним особам, які надають соціальні послуги громадянам похилого віку, інвалідам, хворим, які за висновком лікарсько-консультативної комісії потребують постійного стороннього догляду і не здатні до самообслуговування та перебувають у трудових відносинах, у тому числі на умовах неповного робочого дня (крім роботи вдома)</w:t>
      </w:r>
      <w:r>
        <w:rPr>
          <w:rFonts w:ascii="Times New Roman" w:hAnsi="Times New Roman" w:cs="Times New Roman"/>
          <w:sz w:val="28"/>
          <w:szCs w:val="28"/>
        </w:rPr>
        <w:t>.</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Компенсація призначається на наступні періоди:</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на час встановлення групи інвалідності – інвалідам І групи, інвалідність яких встановлена безстроково та які згідно з довідкою до акта огляду медико-соціальною експертною комісією потребують постійного стороннього догляду;</w:t>
      </w:r>
    </w:p>
    <w:p w:rsidR="001446B3" w:rsidRPr="008C043C" w:rsidRDefault="001446B3" w:rsidP="0034298E">
      <w:pPr>
        <w:ind w:left="540"/>
        <w:jc w:val="both"/>
        <w:rPr>
          <w:rFonts w:ascii="Times New Roman" w:hAnsi="Times New Roman" w:cs="Times New Roman"/>
          <w:sz w:val="28"/>
          <w:szCs w:val="28"/>
        </w:rPr>
      </w:pPr>
      <w:r w:rsidRPr="008C043C">
        <w:rPr>
          <w:rFonts w:ascii="Times New Roman" w:hAnsi="Times New Roman" w:cs="Times New Roman"/>
          <w:sz w:val="28"/>
          <w:szCs w:val="28"/>
        </w:rPr>
        <w:t>• на час, протягом якого особа, що подала заяву про необхідність отримання соціальних, потребуватиме постійного стороннього догляду.</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Якщо особа, якій надавались соціальні послуги, за висновком органу медико-соціальної експертизи вже не потребує постійного стороннього догляду, виплата компенсації припиняється з дня, що настає за тим, з якого ця особа згідно з висновком втратила необхідність такого догляду.</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Фізична особа, яка надає соціальні послуги, у разі досягнення пенсійного віку, визначеного статтею 26 Закону України «Про загальнообов’язкове державне пенсійне страхування», або настання інвалідності зобов’язана в десятиденний строк повідомити структурному підрозділу з питань соціального захисту населення, який призначив компенсацію. Компенсація виплачується такій фізичній особі у новому розмірі з дня виповнення пенсійного віку та встановлення інвалідності, якщо вона в цей період надавала соціальні послуги.</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Продовження виплати компенсації у зв’язку із закінченням строку надання соціальних послуг фізичною особою або необхідністю отримання соціальних послуг особою, яка їх потребує, здійснюється на підставі поданої заяви разом із новим висновком лікарсько-консультаційної комісії і оформляється рішенням структурного підрозділу з питань соціального захисту населення в установленому порядку.</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Фізичні особи, які одержують компенсацію, зобов’язані повідомити структурний підрозділ з питань соціального захисту населення, що призначають ці виплати, про обставини, які можуть вплинути на умови їх призначення та виплати.</w:t>
      </w:r>
    </w:p>
    <w:p w:rsidR="001446B3" w:rsidRPr="008C043C" w:rsidRDefault="001446B3" w:rsidP="0034298E">
      <w:pPr>
        <w:jc w:val="both"/>
        <w:rPr>
          <w:rFonts w:ascii="Times New Roman" w:hAnsi="Times New Roman" w:cs="Times New Roman"/>
          <w:sz w:val="28"/>
          <w:szCs w:val="28"/>
        </w:rPr>
      </w:pPr>
      <w:r w:rsidRPr="008C043C">
        <w:rPr>
          <w:rFonts w:ascii="Times New Roman" w:hAnsi="Times New Roman" w:cs="Times New Roman"/>
          <w:sz w:val="28"/>
          <w:szCs w:val="28"/>
        </w:rPr>
        <w:t xml:space="preserve">Додаткову інформацію можна отримати за телефоном 2-16-50 або безпосередньо в управлінні соціального захисту населення Білокуракинської районної державної адміністрації за адресою: смт.Білокуракине, </w:t>
      </w:r>
      <w:r>
        <w:rPr>
          <w:rFonts w:ascii="Times New Roman" w:hAnsi="Times New Roman" w:cs="Times New Roman"/>
          <w:sz w:val="28"/>
          <w:szCs w:val="28"/>
        </w:rPr>
        <w:br/>
      </w:r>
      <w:r w:rsidRPr="008C043C">
        <w:rPr>
          <w:rFonts w:ascii="Times New Roman" w:hAnsi="Times New Roman" w:cs="Times New Roman"/>
          <w:sz w:val="28"/>
          <w:szCs w:val="28"/>
        </w:rPr>
        <w:t>пл. Шевченка, 2а.</w:t>
      </w:r>
    </w:p>
    <w:p w:rsidR="001446B3" w:rsidRPr="008C043C" w:rsidRDefault="001446B3" w:rsidP="0034298E">
      <w:pPr>
        <w:jc w:val="both"/>
        <w:rPr>
          <w:rFonts w:ascii="Times New Roman" w:hAnsi="Times New Roman" w:cs="Times New Roman"/>
          <w:sz w:val="28"/>
          <w:szCs w:val="28"/>
        </w:rPr>
      </w:pPr>
    </w:p>
    <w:p w:rsidR="001446B3" w:rsidRPr="008C043C" w:rsidRDefault="001446B3" w:rsidP="0034298E">
      <w:pPr>
        <w:jc w:val="right"/>
        <w:rPr>
          <w:rFonts w:ascii="Times New Roman" w:hAnsi="Times New Roman" w:cs="Times New Roman"/>
          <w:b/>
          <w:bCs/>
          <w:sz w:val="28"/>
          <w:szCs w:val="28"/>
        </w:rPr>
      </w:pPr>
      <w:r w:rsidRPr="008C043C">
        <w:rPr>
          <w:rFonts w:ascii="Times New Roman" w:hAnsi="Times New Roman" w:cs="Times New Roman"/>
          <w:b/>
          <w:bCs/>
          <w:sz w:val="28"/>
          <w:szCs w:val="28"/>
        </w:rPr>
        <w:t>Управління соціального захисту населення Білокуракинської РДА</w:t>
      </w:r>
    </w:p>
    <w:sectPr w:rsidR="001446B3" w:rsidRPr="008C043C" w:rsidSect="0034298E">
      <w:pgSz w:w="11906" w:h="16838"/>
      <w:pgMar w:top="719"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259F6"/>
    <w:multiLevelType w:val="hybridMultilevel"/>
    <w:tmpl w:val="E042C11A"/>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1327"/>
    <w:rsid w:val="00017EB5"/>
    <w:rsid w:val="000F5E44"/>
    <w:rsid w:val="001446B3"/>
    <w:rsid w:val="00173B1F"/>
    <w:rsid w:val="003307A7"/>
    <w:rsid w:val="0034298E"/>
    <w:rsid w:val="00464685"/>
    <w:rsid w:val="00486E92"/>
    <w:rsid w:val="00695357"/>
    <w:rsid w:val="008C043C"/>
    <w:rsid w:val="00BB2830"/>
    <w:rsid w:val="00C12FDE"/>
    <w:rsid w:val="00D45E50"/>
    <w:rsid w:val="00DF6647"/>
    <w:rsid w:val="00FE132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7A7"/>
    <w:pPr>
      <w:spacing w:after="160" w:line="259" w:lineRule="auto"/>
    </w:pPr>
    <w:rPr>
      <w:rFonts w:cs="Calibri"/>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rsid w:val="00464685"/>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locked/>
    <w:rsid w:val="00464685"/>
    <w:rPr>
      <w:rFonts w:ascii="Consolas" w:hAnsi="Consolas" w:cs="Consolas"/>
      <w:sz w:val="20"/>
      <w:szCs w:val="20"/>
    </w:rPr>
  </w:style>
</w:styles>
</file>

<file path=word/webSettings.xml><?xml version="1.0" encoding="utf-8"?>
<w:webSettings xmlns:r="http://schemas.openxmlformats.org/officeDocument/2006/relationships" xmlns:w="http://schemas.openxmlformats.org/wordprocessingml/2006/main">
  <w:divs>
    <w:div w:id="1287155874">
      <w:marLeft w:val="0"/>
      <w:marRight w:val="0"/>
      <w:marTop w:val="0"/>
      <w:marBottom w:val="0"/>
      <w:divBdr>
        <w:top w:val="none" w:sz="0" w:space="0" w:color="auto"/>
        <w:left w:val="none" w:sz="0" w:space="0" w:color="auto"/>
        <w:bottom w:val="none" w:sz="0" w:space="0" w:color="auto"/>
        <w:right w:val="none" w:sz="0" w:space="0" w:color="auto"/>
      </w:divBdr>
      <w:divsChild>
        <w:div w:id="1287155873">
          <w:marLeft w:val="0"/>
          <w:marRight w:val="0"/>
          <w:marTop w:val="0"/>
          <w:marBottom w:val="0"/>
          <w:divBdr>
            <w:top w:val="none" w:sz="0" w:space="0" w:color="auto"/>
            <w:left w:val="none" w:sz="0" w:space="0" w:color="auto"/>
            <w:bottom w:val="none" w:sz="0" w:space="0" w:color="auto"/>
            <w:right w:val="none" w:sz="0" w:space="0" w:color="auto"/>
          </w:divBdr>
          <w:divsChild>
            <w:div w:id="1287155876">
              <w:marLeft w:val="0"/>
              <w:marRight w:val="225"/>
              <w:marTop w:val="300"/>
              <w:marBottom w:val="150"/>
              <w:divBdr>
                <w:top w:val="single" w:sz="6" w:space="2" w:color="DADADA"/>
                <w:left w:val="single" w:sz="6" w:space="2" w:color="DADADA"/>
                <w:bottom w:val="single" w:sz="6" w:space="2" w:color="DADADA"/>
                <w:right w:val="single" w:sz="6" w:space="2" w:color="DADADA"/>
              </w:divBdr>
            </w:div>
            <w:div w:id="128715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58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3</Pages>
  <Words>951</Words>
  <Characters>5423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 призначення і виплати компенсації фізичним особам, які надають соціальні послуги</dc:title>
  <dc:subject/>
  <dc:creator>Пользователь Windows</dc:creator>
  <cp:keywords/>
  <dc:description/>
  <cp:lastModifiedBy>KA</cp:lastModifiedBy>
  <cp:revision>4</cp:revision>
  <dcterms:created xsi:type="dcterms:W3CDTF">2019-12-11T12:01:00Z</dcterms:created>
  <dcterms:modified xsi:type="dcterms:W3CDTF">2019-12-11T12:25:00Z</dcterms:modified>
</cp:coreProperties>
</file>