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2AF" w:rsidRPr="00AA382B" w:rsidRDefault="008432AF" w:rsidP="008B048E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u-RU" w:eastAsia="uk-UA"/>
        </w:rPr>
      </w:pPr>
      <w:r w:rsidRPr="008B048E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Ще 20 млн грн відшкодовано позичальникам «тепл</w:t>
      </w:r>
      <w:r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их кредитів» у липні цього року</w:t>
      </w:r>
      <w:bookmarkStart w:id="0" w:name="_GoBack"/>
      <w:bookmarkEnd w:id="0"/>
    </w:p>
    <w:p w:rsidR="008432AF" w:rsidRDefault="008432AF" w:rsidP="00FF44A3">
      <w:pPr>
        <w:pStyle w:val="NoSpacing"/>
        <w:rPr>
          <w:rFonts w:ascii="Times New Roman" w:hAnsi="Times New Roman" w:cs="Times New Roman"/>
          <w:sz w:val="28"/>
          <w:szCs w:val="28"/>
          <w:lang w:eastAsia="uk-UA"/>
        </w:rPr>
      </w:pPr>
    </w:p>
    <w:p w:rsidR="008432AF" w:rsidRDefault="008432AF" w:rsidP="00FF44A3">
      <w:pPr>
        <w:pStyle w:val="NoSpacing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Держенергоефективності здійснило чергову компенсацію за «теплими кредитами», а саме – виплатило </w:t>
      </w:r>
      <w:r w:rsidRPr="00266061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майже 20 млн грн,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зокрема:</w:t>
      </w:r>
    </w:p>
    <w:p w:rsidR="008432AF" w:rsidRDefault="008432AF" w:rsidP="00FF44A3">
      <w:pPr>
        <w:pStyle w:val="NoSpacing"/>
        <w:rPr>
          <w:rFonts w:ascii="Times New Roman" w:hAnsi="Times New Roman" w:cs="Times New Roman"/>
          <w:sz w:val="28"/>
          <w:szCs w:val="28"/>
          <w:lang w:eastAsia="uk-UA"/>
        </w:rPr>
      </w:pPr>
    </w:p>
    <w:p w:rsidR="008432AF" w:rsidRDefault="008432AF" w:rsidP="00D31430">
      <w:pPr>
        <w:pStyle w:val="NoSpacing"/>
        <w:ind w:left="567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- </w:t>
      </w:r>
      <w:r w:rsidRPr="00266061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близько 17 млн грн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– для ОСББ;</w:t>
      </w:r>
    </w:p>
    <w:p w:rsidR="008432AF" w:rsidRDefault="008432AF" w:rsidP="00D31430">
      <w:pPr>
        <w:pStyle w:val="NoSpacing"/>
        <w:ind w:left="567"/>
        <w:rPr>
          <w:rFonts w:ascii="Times New Roman" w:hAnsi="Times New Roman" w:cs="Times New Roman"/>
          <w:sz w:val="28"/>
          <w:szCs w:val="28"/>
          <w:lang w:eastAsia="uk-UA"/>
        </w:rPr>
      </w:pPr>
    </w:p>
    <w:p w:rsidR="008432AF" w:rsidRDefault="008432AF" w:rsidP="00D31430">
      <w:pPr>
        <w:pStyle w:val="NoSpacing"/>
        <w:ind w:left="567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- </w:t>
      </w:r>
      <w:r w:rsidRPr="00266061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3 млн грн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– для утеплення приватних будинків.</w:t>
      </w:r>
    </w:p>
    <w:p w:rsidR="008432AF" w:rsidRDefault="008432AF" w:rsidP="00FF44A3">
      <w:pPr>
        <w:pStyle w:val="NoSpacing"/>
        <w:rPr>
          <w:rFonts w:ascii="Times New Roman" w:hAnsi="Times New Roman" w:cs="Times New Roman"/>
          <w:sz w:val="28"/>
          <w:szCs w:val="28"/>
          <w:lang w:eastAsia="uk-UA"/>
        </w:rPr>
      </w:pPr>
    </w:p>
    <w:p w:rsidR="008432AF" w:rsidRDefault="008432AF" w:rsidP="00E461DF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Кошти спрямовано на рахунки позичальників в Укргазбанку, Ощадбанку, ПриватБанку, Укрексімбанку.</w:t>
      </w:r>
    </w:p>
    <w:p w:rsidR="008432AF" w:rsidRDefault="008432AF" w:rsidP="00E461DF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8432AF" w:rsidRDefault="008432AF" w:rsidP="00A04FAB">
      <w:pPr>
        <w:pStyle w:val="NoSpacing"/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Всього у ц. р. Урядом відшкодовано</w:t>
      </w:r>
      <w:r w:rsidRPr="00FF44A3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близько </w:t>
      </w:r>
      <w:r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100 млн гривень.</w:t>
      </w:r>
    </w:p>
    <w:p w:rsidR="008432AF" w:rsidRDefault="008432AF" w:rsidP="00A04FAB">
      <w:pPr>
        <w:pStyle w:val="NoSpacing"/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uk-UA"/>
        </w:rPr>
      </w:pPr>
    </w:p>
    <w:p w:rsidR="008432AF" w:rsidRPr="007451CC" w:rsidRDefault="008432AF" w:rsidP="00A04FAB">
      <w:pPr>
        <w:pStyle w:val="NoSpacing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7451CC">
        <w:rPr>
          <w:rFonts w:ascii="Times New Roman" w:hAnsi="Times New Roman" w:cs="Times New Roman"/>
          <w:sz w:val="28"/>
          <w:szCs w:val="28"/>
          <w:lang w:eastAsia="uk-UA"/>
        </w:rPr>
        <w:t xml:space="preserve">Водночас, додаткову підтримку </w:t>
      </w:r>
      <w:r>
        <w:rPr>
          <w:rFonts w:ascii="Times New Roman" w:hAnsi="Times New Roman" w:cs="Times New Roman"/>
          <w:sz w:val="28"/>
          <w:szCs w:val="28"/>
          <w:lang w:eastAsia="uk-UA"/>
        </w:rPr>
        <w:t>можна отримати у рамках понад 160 місцевих програм здешевлення «теплих кредитів», на які виділено понад 170 млн гривень (</w:t>
      </w:r>
      <w:hyperlink r:id="rId6" w:history="1">
        <w:r w:rsidRPr="001E07B2">
          <w:rPr>
            <w:rStyle w:val="Hyperlink"/>
            <w:rFonts w:ascii="Times New Roman" w:hAnsi="Times New Roman" w:cs="Times New Roman"/>
            <w:sz w:val="28"/>
            <w:szCs w:val="28"/>
            <w:lang w:eastAsia="uk-UA"/>
          </w:rPr>
          <w:t>http://saee.gov.ua/uk/programs/map</w:t>
        </w:r>
      </w:hyperlink>
      <w:r>
        <w:rPr>
          <w:rFonts w:ascii="Times New Roman" w:hAnsi="Times New Roman" w:cs="Times New Roman"/>
          <w:sz w:val="28"/>
          <w:szCs w:val="28"/>
          <w:lang w:eastAsia="uk-UA"/>
        </w:rPr>
        <w:t xml:space="preserve">). </w:t>
      </w:r>
      <w:r w:rsidRPr="007451CC">
        <w:rPr>
          <w:rFonts w:ascii="Times New Roman" w:hAnsi="Times New Roman" w:cs="Times New Roman"/>
          <w:sz w:val="28"/>
          <w:szCs w:val="28"/>
          <w:lang w:eastAsia="uk-UA"/>
        </w:rPr>
        <w:t>У ц.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7451CC">
        <w:rPr>
          <w:rFonts w:ascii="Times New Roman" w:hAnsi="Times New Roman" w:cs="Times New Roman"/>
          <w:sz w:val="28"/>
          <w:szCs w:val="28"/>
          <w:lang w:eastAsia="uk-UA"/>
        </w:rPr>
        <w:t>р. із місцевих бюджетів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вже</w:t>
      </w:r>
      <w:r w:rsidRPr="007451CC">
        <w:rPr>
          <w:rFonts w:ascii="Times New Roman" w:hAnsi="Times New Roman" w:cs="Times New Roman"/>
          <w:sz w:val="28"/>
          <w:szCs w:val="28"/>
          <w:lang w:eastAsia="uk-UA"/>
        </w:rPr>
        <w:t xml:space="preserve"> виплачено майже 50 млн гр</w:t>
      </w:r>
      <w:r>
        <w:rPr>
          <w:rFonts w:ascii="Times New Roman" w:hAnsi="Times New Roman" w:cs="Times New Roman"/>
          <w:sz w:val="28"/>
          <w:szCs w:val="28"/>
          <w:lang w:eastAsia="uk-UA"/>
        </w:rPr>
        <w:t>н учасникам таких програм</w:t>
      </w:r>
      <w:r w:rsidRPr="007451CC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:rsidR="008432AF" w:rsidRDefault="008432AF" w:rsidP="00A04FAB">
      <w:pPr>
        <w:pStyle w:val="NoSpacing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8432AF" w:rsidRDefault="008432AF" w:rsidP="00A04FAB">
      <w:pPr>
        <w:pStyle w:val="NoSpacing"/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u-RU"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Загалом, із </w:t>
      </w:r>
      <w:r w:rsidRPr="00B313AB">
        <w:rPr>
          <w:rFonts w:ascii="Times New Roman" w:hAnsi="Times New Roman" w:cs="Times New Roman"/>
          <w:sz w:val="28"/>
          <w:szCs w:val="28"/>
          <w:lang w:eastAsia="uk-UA"/>
        </w:rPr>
        <w:t xml:space="preserve">початку дії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програми у 2014 р. і по сьогодні із держбюджету компенсовано </w:t>
      </w:r>
      <w:r>
        <w:rPr>
          <w:rFonts w:ascii="Times New Roman" w:hAnsi="Times New Roman" w:cs="Times New Roman"/>
          <w:b/>
          <w:bCs/>
          <w:sz w:val="28"/>
          <w:szCs w:val="28"/>
          <w:lang w:eastAsia="uk-UA"/>
        </w:rPr>
        <w:t xml:space="preserve">2,5 млрд </w:t>
      </w:r>
      <w:r w:rsidRPr="00B313AB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гривень.</w:t>
      </w:r>
    </w:p>
    <w:p w:rsidR="008432AF" w:rsidRDefault="008432AF" w:rsidP="00A04FAB">
      <w:pPr>
        <w:pStyle w:val="NoSpacing"/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u-RU" w:eastAsia="uk-UA"/>
        </w:rPr>
      </w:pPr>
    </w:p>
    <w:p w:rsidR="008432AF" w:rsidRPr="00971040" w:rsidRDefault="008432AF" w:rsidP="00B4764B">
      <w:pPr>
        <w:pStyle w:val="NoSpacing"/>
        <w:spacing w:line="276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eastAsia="uk-UA"/>
        </w:rPr>
      </w:pPr>
      <w:r w:rsidRPr="00971040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Упр</w:t>
      </w:r>
      <w:r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авління комунікації та зв’язків</w:t>
      </w:r>
      <w:r>
        <w:rPr>
          <w:rFonts w:ascii="Times New Roman" w:hAnsi="Times New Roman" w:cs="Times New Roman"/>
          <w:b/>
          <w:bCs/>
          <w:sz w:val="28"/>
          <w:szCs w:val="28"/>
          <w:lang w:eastAsia="uk-UA"/>
        </w:rPr>
        <w:br/>
      </w:r>
      <w:r w:rsidRPr="00971040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з громадськістю</w:t>
      </w:r>
      <w:r>
        <w:rPr>
          <w:rFonts w:ascii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B4764B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Держенергоефективності</w:t>
      </w:r>
    </w:p>
    <w:p w:rsidR="008432AF" w:rsidRDefault="008432AF" w:rsidP="00B313AB">
      <w:pPr>
        <w:pStyle w:val="NoSpacing"/>
        <w:spacing w:line="276" w:lineRule="auto"/>
        <w:rPr>
          <w:rFonts w:ascii="Times New Roman" w:hAnsi="Times New Roman" w:cs="Times New Roman"/>
          <w:sz w:val="28"/>
          <w:szCs w:val="28"/>
          <w:lang w:eastAsia="uk-UA"/>
        </w:rPr>
      </w:pPr>
    </w:p>
    <w:p w:rsidR="008432AF" w:rsidRDefault="008432AF" w:rsidP="00B313AB">
      <w:pPr>
        <w:pStyle w:val="NoSpacing"/>
        <w:spacing w:line="276" w:lineRule="auto"/>
        <w:rPr>
          <w:rFonts w:ascii="Times New Roman" w:hAnsi="Times New Roman" w:cs="Times New Roman"/>
          <w:sz w:val="28"/>
          <w:szCs w:val="28"/>
          <w:lang w:eastAsia="uk-UA"/>
        </w:rPr>
      </w:pPr>
    </w:p>
    <w:p w:rsidR="008432AF" w:rsidRDefault="008432AF" w:rsidP="00FF44A3">
      <w:pPr>
        <w:pStyle w:val="NoSpacing"/>
        <w:rPr>
          <w:rFonts w:ascii="Times New Roman" w:hAnsi="Times New Roman" w:cs="Times New Roman"/>
          <w:sz w:val="28"/>
          <w:szCs w:val="28"/>
          <w:lang w:eastAsia="uk-UA"/>
        </w:rPr>
      </w:pPr>
    </w:p>
    <w:p w:rsidR="008432AF" w:rsidRPr="008B048E" w:rsidRDefault="008432AF" w:rsidP="00FF44A3">
      <w:pPr>
        <w:pStyle w:val="NoSpacing"/>
        <w:rPr>
          <w:rFonts w:ascii="Times New Roman" w:hAnsi="Times New Roman" w:cs="Times New Roman"/>
          <w:sz w:val="28"/>
          <w:szCs w:val="28"/>
          <w:lang w:eastAsia="uk-UA"/>
        </w:rPr>
      </w:pPr>
    </w:p>
    <w:p w:rsidR="008432AF" w:rsidRPr="00B313AB" w:rsidRDefault="008432AF" w:rsidP="00FF44A3">
      <w:pPr>
        <w:pStyle w:val="NoSpacing"/>
        <w:rPr>
          <w:rFonts w:ascii="Times New Roman" w:hAnsi="Times New Roman" w:cs="Times New Roman"/>
          <w:sz w:val="28"/>
          <w:szCs w:val="28"/>
          <w:lang w:eastAsia="uk-UA"/>
        </w:rPr>
      </w:pPr>
    </w:p>
    <w:p w:rsidR="008432AF" w:rsidRDefault="008432AF" w:rsidP="001974E3">
      <w:pPr>
        <w:pStyle w:val="NoSpacing"/>
        <w:spacing w:line="276" w:lineRule="auto"/>
        <w:rPr>
          <w:rFonts w:ascii="Times New Roman" w:hAnsi="Times New Roman" w:cs="Times New Roman"/>
          <w:sz w:val="28"/>
          <w:szCs w:val="28"/>
          <w:lang w:eastAsia="uk-UA"/>
        </w:rPr>
      </w:pPr>
    </w:p>
    <w:p w:rsidR="008432AF" w:rsidRDefault="008432AF" w:rsidP="001974E3">
      <w:pPr>
        <w:pStyle w:val="NoSpacing"/>
        <w:spacing w:line="276" w:lineRule="auto"/>
        <w:rPr>
          <w:rFonts w:ascii="Times New Roman" w:hAnsi="Times New Roman" w:cs="Times New Roman"/>
          <w:sz w:val="28"/>
          <w:szCs w:val="28"/>
          <w:lang w:eastAsia="uk-UA"/>
        </w:rPr>
      </w:pPr>
    </w:p>
    <w:p w:rsidR="008432AF" w:rsidRDefault="008432AF" w:rsidP="001974E3">
      <w:pPr>
        <w:pStyle w:val="NoSpacing"/>
        <w:spacing w:line="276" w:lineRule="auto"/>
        <w:rPr>
          <w:rFonts w:ascii="Times New Roman" w:hAnsi="Times New Roman" w:cs="Times New Roman"/>
          <w:sz w:val="28"/>
          <w:szCs w:val="28"/>
          <w:lang w:eastAsia="uk-UA"/>
        </w:rPr>
      </w:pPr>
    </w:p>
    <w:p w:rsidR="008432AF" w:rsidRDefault="008432AF" w:rsidP="001974E3">
      <w:pPr>
        <w:pStyle w:val="NoSpacing"/>
        <w:spacing w:line="276" w:lineRule="auto"/>
        <w:rPr>
          <w:rFonts w:ascii="Times New Roman" w:hAnsi="Times New Roman" w:cs="Times New Roman"/>
          <w:sz w:val="28"/>
          <w:szCs w:val="28"/>
          <w:lang w:eastAsia="uk-UA"/>
        </w:rPr>
      </w:pPr>
    </w:p>
    <w:p w:rsidR="008432AF" w:rsidRDefault="008432AF" w:rsidP="001974E3">
      <w:pPr>
        <w:pStyle w:val="NoSpacing"/>
        <w:spacing w:line="276" w:lineRule="auto"/>
        <w:rPr>
          <w:rFonts w:ascii="Times New Roman" w:hAnsi="Times New Roman" w:cs="Times New Roman"/>
          <w:sz w:val="28"/>
          <w:szCs w:val="28"/>
          <w:lang w:eastAsia="uk-UA"/>
        </w:rPr>
      </w:pPr>
    </w:p>
    <w:p w:rsidR="008432AF" w:rsidRDefault="008432AF" w:rsidP="001974E3">
      <w:pPr>
        <w:pStyle w:val="NoSpacing"/>
        <w:spacing w:line="276" w:lineRule="auto"/>
        <w:rPr>
          <w:rFonts w:ascii="Times New Roman" w:hAnsi="Times New Roman" w:cs="Times New Roman"/>
          <w:sz w:val="28"/>
          <w:szCs w:val="28"/>
          <w:lang w:eastAsia="uk-UA"/>
        </w:rPr>
      </w:pPr>
    </w:p>
    <w:p w:rsidR="008432AF" w:rsidRDefault="008432AF" w:rsidP="001974E3">
      <w:pPr>
        <w:pStyle w:val="NoSpacing"/>
        <w:spacing w:line="276" w:lineRule="auto"/>
        <w:rPr>
          <w:rFonts w:ascii="Times New Roman" w:hAnsi="Times New Roman" w:cs="Times New Roman"/>
          <w:sz w:val="28"/>
          <w:szCs w:val="28"/>
          <w:lang w:eastAsia="uk-UA"/>
        </w:rPr>
      </w:pPr>
    </w:p>
    <w:p w:rsidR="008432AF" w:rsidRDefault="008432AF" w:rsidP="001974E3">
      <w:pPr>
        <w:pStyle w:val="NoSpacing"/>
        <w:spacing w:line="276" w:lineRule="auto"/>
        <w:rPr>
          <w:rFonts w:ascii="Times New Roman" w:hAnsi="Times New Roman" w:cs="Times New Roman"/>
          <w:sz w:val="28"/>
          <w:szCs w:val="28"/>
          <w:lang w:eastAsia="uk-UA"/>
        </w:rPr>
      </w:pPr>
    </w:p>
    <w:sectPr w:rsidR="008432AF" w:rsidSect="00FF44A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32AF" w:rsidRDefault="008432AF" w:rsidP="00FF44A3">
      <w:pPr>
        <w:spacing w:after="0" w:line="240" w:lineRule="auto"/>
      </w:pPr>
      <w:r>
        <w:separator/>
      </w:r>
    </w:p>
  </w:endnote>
  <w:endnote w:type="continuationSeparator" w:id="0">
    <w:p w:rsidR="008432AF" w:rsidRDefault="008432AF" w:rsidP="00FF44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32AF" w:rsidRDefault="008432AF" w:rsidP="00FF44A3">
      <w:pPr>
        <w:spacing w:after="0" w:line="240" w:lineRule="auto"/>
      </w:pPr>
      <w:r>
        <w:separator/>
      </w:r>
    </w:p>
  </w:footnote>
  <w:footnote w:type="continuationSeparator" w:id="0">
    <w:p w:rsidR="008432AF" w:rsidRDefault="008432AF" w:rsidP="00FF44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6363"/>
    <w:rsid w:val="00026C52"/>
    <w:rsid w:val="00071A74"/>
    <w:rsid w:val="000A75F3"/>
    <w:rsid w:val="000B4C62"/>
    <w:rsid w:val="001974E3"/>
    <w:rsid w:val="001B3C32"/>
    <w:rsid w:val="001D5B5E"/>
    <w:rsid w:val="001E07B2"/>
    <w:rsid w:val="00214613"/>
    <w:rsid w:val="002573DF"/>
    <w:rsid w:val="00266061"/>
    <w:rsid w:val="002B3D4A"/>
    <w:rsid w:val="00303630"/>
    <w:rsid w:val="00467D00"/>
    <w:rsid w:val="00551088"/>
    <w:rsid w:val="006035A3"/>
    <w:rsid w:val="006815FF"/>
    <w:rsid w:val="0068163F"/>
    <w:rsid w:val="00714917"/>
    <w:rsid w:val="007451CC"/>
    <w:rsid w:val="008123F0"/>
    <w:rsid w:val="008432AF"/>
    <w:rsid w:val="008B048E"/>
    <w:rsid w:val="008E5F7D"/>
    <w:rsid w:val="00971040"/>
    <w:rsid w:val="00983D03"/>
    <w:rsid w:val="00996363"/>
    <w:rsid w:val="00A04FAB"/>
    <w:rsid w:val="00A270C7"/>
    <w:rsid w:val="00A51658"/>
    <w:rsid w:val="00A701AA"/>
    <w:rsid w:val="00A861B4"/>
    <w:rsid w:val="00AA382B"/>
    <w:rsid w:val="00AD2652"/>
    <w:rsid w:val="00B313AB"/>
    <w:rsid w:val="00B4764B"/>
    <w:rsid w:val="00BD4A61"/>
    <w:rsid w:val="00D31430"/>
    <w:rsid w:val="00DC6022"/>
    <w:rsid w:val="00E461DF"/>
    <w:rsid w:val="00EA381D"/>
    <w:rsid w:val="00EA6C4E"/>
    <w:rsid w:val="00ED2A7E"/>
    <w:rsid w:val="00EF605B"/>
    <w:rsid w:val="00FF4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4C62"/>
    <w:pPr>
      <w:spacing w:after="200" w:line="276" w:lineRule="auto"/>
    </w:pPr>
    <w:rPr>
      <w:rFonts w:cs="Calibri"/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FF44A3"/>
    <w:rPr>
      <w:rFonts w:cs="Calibri"/>
      <w:lang w:val="uk-UA" w:eastAsia="en-US"/>
    </w:rPr>
  </w:style>
  <w:style w:type="paragraph" w:styleId="Header">
    <w:name w:val="header"/>
    <w:basedOn w:val="Normal"/>
    <w:link w:val="HeaderChar"/>
    <w:uiPriority w:val="99"/>
    <w:rsid w:val="00FF44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FF44A3"/>
  </w:style>
  <w:style w:type="paragraph" w:styleId="Footer">
    <w:name w:val="footer"/>
    <w:basedOn w:val="Normal"/>
    <w:link w:val="FooterChar"/>
    <w:uiPriority w:val="99"/>
    <w:rsid w:val="00FF44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F44A3"/>
  </w:style>
  <w:style w:type="character" w:styleId="Hyperlink">
    <w:name w:val="Hyperlink"/>
    <w:basedOn w:val="DefaultParagraphFont"/>
    <w:uiPriority w:val="99"/>
    <w:rsid w:val="00AD265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765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aee.gov.ua/uk/programs/map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143</Words>
  <Characters>816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Ще 20 млн грн відшкодовано позичальникам «теплих кредитів» у липні цього року</dc:title>
  <dc:subject/>
  <dc:creator>Заїка Таїсія М.</dc:creator>
  <cp:keywords/>
  <dc:description/>
  <cp:lastModifiedBy>KA</cp:lastModifiedBy>
  <cp:revision>2</cp:revision>
  <cp:lastPrinted>2019-07-30T12:13:00Z</cp:lastPrinted>
  <dcterms:created xsi:type="dcterms:W3CDTF">2019-07-31T11:08:00Z</dcterms:created>
  <dcterms:modified xsi:type="dcterms:W3CDTF">2019-07-31T11:08:00Z</dcterms:modified>
</cp:coreProperties>
</file>